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D7" w:rsidRDefault="000B3AFE" w:rsidP="003D3F1B">
      <w:pPr>
        <w:pStyle w:val="TabHeading"/>
        <w:framePr w:wrap="notBeside" w:hAnchor="page" w:x="1077" w:y="1980"/>
        <w:spacing w:before="0" w:after="0" w:line="276" w:lineRule="auto"/>
      </w:pPr>
      <w:r>
        <w:t xml:space="preserve"> </w:t>
      </w:r>
      <w:bookmarkStart w:id="0" w:name="_GoBack"/>
      <w:bookmarkEnd w:id="0"/>
    </w:p>
    <w:p w:rsidR="00352055" w:rsidRDefault="00352055" w:rsidP="00352055">
      <w:pPr>
        <w:pStyle w:val="Title"/>
        <w:spacing w:before="240" w:after="0" w:line="276" w:lineRule="auto"/>
        <w:contextualSpacing w:val="0"/>
        <w:rPr>
          <w:sz w:val="52"/>
        </w:rPr>
      </w:pPr>
      <w:r>
        <w:rPr>
          <w:sz w:val="52"/>
        </w:rPr>
        <w:t>Alcohol Management</w:t>
      </w:r>
      <w:r w:rsidRPr="00221A44">
        <w:rPr>
          <w:sz w:val="52"/>
        </w:rPr>
        <w:t xml:space="preserve"> Policy </w:t>
      </w:r>
    </w:p>
    <w:p w:rsidR="00224DB1" w:rsidRPr="00224DB1" w:rsidRDefault="00224DB1" w:rsidP="00FA4AF1">
      <w:pPr>
        <w:spacing w:before="0" w:after="0" w:line="276" w:lineRule="auto"/>
        <w:rPr>
          <w:b/>
          <w:sz w:val="32"/>
          <w:szCs w:val="32"/>
        </w:rPr>
      </w:pPr>
      <w:r w:rsidRPr="00224DB1">
        <w:rPr>
          <w:b/>
          <w:color w:val="FF0000"/>
          <w:sz w:val="32"/>
          <w:szCs w:val="32"/>
        </w:rPr>
        <w:t>WALLAROO FOOTBALL CLUB</w:t>
      </w:r>
    </w:p>
    <w:p w:rsidR="003D3F1B" w:rsidRPr="003D3F1B" w:rsidRDefault="003D3F1B" w:rsidP="00FA4AF1">
      <w:pPr>
        <w:spacing w:before="0" w:after="0" w:line="276" w:lineRule="auto"/>
      </w:pPr>
      <w:r w:rsidRPr="003D3F1B">
        <w:t xml:space="preserve">This policy provides the basis for the responsible use of alcohol by the </w:t>
      </w:r>
      <w:r w:rsidR="00224DB1">
        <w:t>Wallaroo Football Club</w:t>
      </w:r>
      <w:r w:rsidRPr="003D3F1B">
        <w:t xml:space="preserve"> and is seen as fundamental to the aims of the club.</w:t>
      </w:r>
    </w:p>
    <w:p w:rsidR="00FA4AF1" w:rsidRDefault="00FA4AF1" w:rsidP="00FA4AF1">
      <w:pPr>
        <w:spacing w:before="0" w:after="0" w:line="276" w:lineRule="auto"/>
      </w:pPr>
    </w:p>
    <w:p w:rsidR="003D3F1B" w:rsidRPr="003D3F1B" w:rsidRDefault="003D3F1B" w:rsidP="00FA4AF1">
      <w:pPr>
        <w:spacing w:before="0" w:after="0" w:line="276" w:lineRule="auto"/>
      </w:pPr>
      <w:r w:rsidRPr="003D3F1B">
        <w:t xml:space="preserve">The club recognises the importance of holding a liquor licence, enabling it to generate income and hold social functions. In doing so however, we accept the responsibilities and expectations of the community in adhering to liquor licensing laws and the criteria of the </w:t>
      </w:r>
      <w:r w:rsidRPr="00352055">
        <w:rPr>
          <w:i/>
        </w:rPr>
        <w:t>Good Sports</w:t>
      </w:r>
      <w:r w:rsidRPr="003D3F1B">
        <w:t xml:space="preserve"> program.</w:t>
      </w:r>
    </w:p>
    <w:p w:rsidR="00FA4AF1" w:rsidRDefault="00FA4AF1" w:rsidP="00FA4AF1">
      <w:pPr>
        <w:spacing w:before="0" w:after="0" w:line="276" w:lineRule="auto"/>
      </w:pPr>
    </w:p>
    <w:p w:rsidR="003D3F1B" w:rsidRDefault="003D3F1B" w:rsidP="00FA4AF1">
      <w:pPr>
        <w:spacing w:before="0" w:after="0" w:line="276" w:lineRule="auto"/>
      </w:pPr>
      <w:r w:rsidRPr="003D3F1B">
        <w:t>To ensure the aims of the club are upheld and that alcohol is managed responsibly by the club and its members, the following requirements will apply when alcohol is served at the club or during a club function.</w:t>
      </w:r>
    </w:p>
    <w:p w:rsidR="00F95355" w:rsidRPr="00F95355" w:rsidRDefault="00F95355" w:rsidP="00FA4AF1">
      <w:pPr>
        <w:spacing w:before="0" w:after="0" w:line="276" w:lineRule="auto"/>
      </w:pPr>
    </w:p>
    <w:p w:rsidR="00F95355" w:rsidRPr="00F95355" w:rsidRDefault="00F95355" w:rsidP="00FA4AF1">
      <w:pPr>
        <w:pStyle w:val="BodyBold"/>
        <w:spacing w:before="0" w:line="276" w:lineRule="auto"/>
      </w:pPr>
      <w:r>
        <w:t xml:space="preserve">Serving Alcohol </w:t>
      </w:r>
    </w:p>
    <w:p w:rsidR="00F95355" w:rsidRPr="00F95355" w:rsidRDefault="00F95355" w:rsidP="00FA4AF1">
      <w:pPr>
        <w:spacing w:before="0" w:after="60" w:line="276" w:lineRule="auto"/>
      </w:pPr>
      <w:r w:rsidRPr="00F95355">
        <w:t xml:space="preserve">Alcohol will be served according to the legal and moral requirements of the club’s Liquor Licence </w:t>
      </w:r>
      <w:proofErr w:type="gramStart"/>
      <w:r w:rsidRPr="00F95355">
        <w:t>with</w:t>
      </w:r>
      <w:proofErr w:type="gramEnd"/>
      <w:r w:rsidRPr="00F95355">
        <w:t xml:space="preserve"> the safety and wellbeing of patrons as the priority.</w:t>
      </w:r>
    </w:p>
    <w:p w:rsidR="00F95355" w:rsidRPr="00F95355" w:rsidRDefault="00F95355" w:rsidP="00FA4AF1">
      <w:pPr>
        <w:pStyle w:val="BodyBullet1"/>
        <w:spacing w:before="0" w:after="0" w:line="276" w:lineRule="auto"/>
        <w:ind w:hanging="720"/>
        <w:contextualSpacing w:val="0"/>
      </w:pPr>
      <w:r w:rsidRPr="00F95355">
        <w:t>The club maintains a current appropriate Liquor Licence</w:t>
      </w:r>
    </w:p>
    <w:p w:rsidR="00F95355" w:rsidRPr="00F95355" w:rsidRDefault="00F95355" w:rsidP="00FA4AF1">
      <w:pPr>
        <w:pStyle w:val="BodyBullet1"/>
        <w:spacing w:before="0" w:after="0" w:line="276" w:lineRule="auto"/>
        <w:ind w:hanging="720"/>
        <w:contextualSpacing w:val="0"/>
      </w:pPr>
      <w:r w:rsidRPr="00F95355">
        <w:t xml:space="preserve">RSA trained personnel will </w:t>
      </w:r>
      <w:r w:rsidR="00EB69EB">
        <w:t>be on duty at the bar when</w:t>
      </w:r>
      <w:r w:rsidRPr="00F95355">
        <w:t xml:space="preserve"> alcohol</w:t>
      </w:r>
      <w:r w:rsidR="00EB69EB">
        <w:t xml:space="preserve"> is served</w:t>
      </w:r>
    </w:p>
    <w:p w:rsidR="00F95355" w:rsidRPr="00F95355" w:rsidRDefault="00F95355" w:rsidP="00FA4AF1">
      <w:pPr>
        <w:pStyle w:val="BodyBullet1"/>
        <w:spacing w:before="0" w:after="0" w:line="276" w:lineRule="auto"/>
        <w:ind w:hanging="720"/>
        <w:contextualSpacing w:val="0"/>
      </w:pPr>
      <w:r w:rsidRPr="00F95355">
        <w:t>Bar personnel do not consume alcohol when on duty</w:t>
      </w:r>
    </w:p>
    <w:p w:rsidR="00F95355" w:rsidRPr="00F95355" w:rsidRDefault="00F95355" w:rsidP="00FA4AF1">
      <w:pPr>
        <w:pStyle w:val="BodyBullet1"/>
        <w:spacing w:before="0" w:after="0" w:line="276" w:lineRule="auto"/>
        <w:ind w:hanging="720"/>
        <w:contextualSpacing w:val="0"/>
      </w:pPr>
      <w:r w:rsidRPr="00F95355">
        <w:t>People under 18 will not serve alcohol</w:t>
      </w:r>
    </w:p>
    <w:p w:rsidR="00F95355" w:rsidRPr="00F95355" w:rsidRDefault="00F95355" w:rsidP="00FA4AF1">
      <w:pPr>
        <w:pStyle w:val="BodyBullet1"/>
        <w:spacing w:before="0" w:after="0" w:line="276" w:lineRule="auto"/>
        <w:ind w:hanging="720"/>
        <w:contextualSpacing w:val="0"/>
      </w:pPr>
      <w:r w:rsidRPr="00F95355">
        <w:t>The club does not encourage excessive or rapid consumption of alcohol</w:t>
      </w:r>
    </w:p>
    <w:p w:rsidR="00F95355" w:rsidRPr="00F95355" w:rsidRDefault="00F95355" w:rsidP="00FA4AF1">
      <w:pPr>
        <w:pStyle w:val="BodyBullet1"/>
        <w:spacing w:before="0" w:after="0" w:line="276" w:lineRule="auto"/>
        <w:ind w:hanging="720"/>
        <w:contextualSpacing w:val="0"/>
      </w:pPr>
      <w:r w:rsidRPr="00F95355">
        <w:t>When serving non pre-packaged alcohol, standard drink measures will be served at all times</w:t>
      </w:r>
    </w:p>
    <w:p w:rsidR="00F95355" w:rsidRPr="00F95355" w:rsidRDefault="00F95355" w:rsidP="00FA4AF1">
      <w:pPr>
        <w:pStyle w:val="BodyBullet1"/>
        <w:spacing w:before="0" w:after="0" w:line="276" w:lineRule="auto"/>
        <w:ind w:hanging="720"/>
        <w:contextualSpacing w:val="0"/>
      </w:pPr>
      <w:r w:rsidRPr="00F95355">
        <w:t>Information posters about standard drink measures will be displayed at the bar</w:t>
      </w:r>
    </w:p>
    <w:p w:rsidR="00F95355" w:rsidRPr="00F95355" w:rsidRDefault="00F95355" w:rsidP="00FA4AF1">
      <w:pPr>
        <w:pStyle w:val="BodyBullet1"/>
        <w:spacing w:before="0" w:after="0" w:line="276" w:lineRule="auto"/>
        <w:ind w:hanging="720"/>
        <w:contextualSpacing w:val="0"/>
      </w:pPr>
      <w:r w:rsidRPr="00F95355">
        <w:t>The club’s Liquor Licence and all legal signage will be displayed at the bar</w:t>
      </w:r>
    </w:p>
    <w:p w:rsidR="00F95355" w:rsidRPr="00F95355" w:rsidRDefault="00F95355" w:rsidP="00FA4AF1">
      <w:pPr>
        <w:pStyle w:val="BodyBullet1"/>
        <w:spacing w:before="0" w:after="0" w:line="276" w:lineRule="auto"/>
        <w:ind w:hanging="720"/>
        <w:contextualSpacing w:val="0"/>
      </w:pPr>
      <w:r w:rsidRPr="00F95355">
        <w:t>Names of RSA trained bar personnel will be displayed</w:t>
      </w:r>
    </w:p>
    <w:p w:rsidR="00F95355" w:rsidRPr="00F95355" w:rsidRDefault="00F95355" w:rsidP="00FA4AF1">
      <w:pPr>
        <w:pStyle w:val="BodyBullet1"/>
        <w:spacing w:before="0" w:after="0" w:line="276" w:lineRule="auto"/>
        <w:ind w:hanging="720"/>
        <w:contextualSpacing w:val="0"/>
      </w:pPr>
      <w:r w:rsidRPr="00F95355">
        <w:t xml:space="preserve">An incident register shall be maintained and any incident recorded  </w:t>
      </w:r>
    </w:p>
    <w:p w:rsidR="00F95355" w:rsidRDefault="00F95355" w:rsidP="00FA4AF1">
      <w:pPr>
        <w:spacing w:before="0" w:after="0" w:line="276" w:lineRule="auto"/>
      </w:pPr>
    </w:p>
    <w:p w:rsidR="00F95355" w:rsidRPr="00F95355" w:rsidRDefault="00F95355" w:rsidP="00FA4AF1">
      <w:pPr>
        <w:pStyle w:val="BodyBold"/>
        <w:spacing w:before="0" w:line="276" w:lineRule="auto"/>
      </w:pPr>
      <w:r>
        <w:t xml:space="preserve">Intoxicated Patrons </w:t>
      </w:r>
    </w:p>
    <w:p w:rsidR="00F95355" w:rsidRPr="00F95355" w:rsidRDefault="00F95355" w:rsidP="00FA4AF1">
      <w:pPr>
        <w:pStyle w:val="BodyBullet1"/>
        <w:spacing w:before="0" w:after="0" w:line="276" w:lineRule="auto"/>
        <w:ind w:left="350" w:hanging="350"/>
        <w:contextualSpacing w:val="0"/>
      </w:pPr>
      <w:r w:rsidRPr="00F95355">
        <w:t>Drunk patrons will not be permitted to enter the premises</w:t>
      </w:r>
    </w:p>
    <w:p w:rsidR="00F95355" w:rsidRPr="00F95355" w:rsidRDefault="00F95355" w:rsidP="00FA4AF1">
      <w:pPr>
        <w:pStyle w:val="BodyBullet1"/>
        <w:spacing w:before="0" w:after="0" w:line="276" w:lineRule="auto"/>
        <w:ind w:left="350" w:hanging="350"/>
        <w:contextualSpacing w:val="0"/>
      </w:pPr>
      <w:r w:rsidRPr="00F95355">
        <w:t>Alcohol will not be served to any person who is intoxicated or drunk</w:t>
      </w:r>
    </w:p>
    <w:p w:rsidR="00F95355" w:rsidRPr="00F95355" w:rsidRDefault="00F95355" w:rsidP="00FA4AF1">
      <w:pPr>
        <w:pStyle w:val="BodyBullet1"/>
        <w:spacing w:before="0" w:after="0" w:line="276" w:lineRule="auto"/>
        <w:ind w:left="350" w:hanging="350"/>
        <w:contextualSpacing w:val="0"/>
      </w:pPr>
      <w:r w:rsidRPr="00F95355">
        <w:t>Bar personnel will follow RSA training procedures when refusing service</w:t>
      </w:r>
    </w:p>
    <w:p w:rsidR="00F95355" w:rsidRPr="00F95355" w:rsidRDefault="00F95355" w:rsidP="00FA4AF1">
      <w:pPr>
        <w:pStyle w:val="BodyBullet1"/>
        <w:spacing w:before="0" w:after="0" w:line="276" w:lineRule="auto"/>
        <w:ind w:left="350" w:hanging="350"/>
        <w:contextualSpacing w:val="0"/>
      </w:pPr>
      <w:r w:rsidRPr="00F95355">
        <w:t>Drunk patrons will be asked to leave the premises (after appropriate safe transport options are offered)</w:t>
      </w:r>
    </w:p>
    <w:p w:rsidR="00F95355" w:rsidRDefault="00F95355" w:rsidP="00FA4AF1">
      <w:pPr>
        <w:spacing w:before="0" w:after="0" w:line="276" w:lineRule="auto"/>
      </w:pPr>
    </w:p>
    <w:p w:rsidR="00F95355" w:rsidRPr="00F95355" w:rsidRDefault="00F95355" w:rsidP="00FA4AF1">
      <w:pPr>
        <w:pStyle w:val="BodyBold"/>
        <w:spacing w:before="0" w:line="276" w:lineRule="auto"/>
      </w:pPr>
      <w:r>
        <w:t xml:space="preserve">Underage Drinking </w:t>
      </w:r>
    </w:p>
    <w:p w:rsidR="00F95355" w:rsidRPr="00F95355" w:rsidRDefault="00F95355" w:rsidP="00FA4AF1">
      <w:pPr>
        <w:pStyle w:val="BodyBullet1"/>
        <w:spacing w:before="0" w:after="0" w:line="276" w:lineRule="auto"/>
        <w:ind w:left="350" w:hanging="350"/>
        <w:contextualSpacing w:val="0"/>
      </w:pPr>
      <w:r w:rsidRPr="00F95355">
        <w:t>Alcohol will not be served to persons aged under 18</w:t>
      </w:r>
    </w:p>
    <w:p w:rsidR="00F95355" w:rsidRPr="00F95355" w:rsidRDefault="00F95355" w:rsidP="00FA4AF1">
      <w:pPr>
        <w:pStyle w:val="BodyBullet1"/>
        <w:spacing w:before="0" w:after="0" w:line="276" w:lineRule="auto"/>
        <w:ind w:left="350" w:hanging="350"/>
        <w:contextualSpacing w:val="0"/>
      </w:pPr>
      <w:r w:rsidRPr="00F95355">
        <w:t>Bar personnel and committee members will ask for proof of age whenever necessary or whenever in doubt</w:t>
      </w:r>
    </w:p>
    <w:p w:rsidR="00F95355" w:rsidRPr="00F95355" w:rsidRDefault="00F95355" w:rsidP="00FA4AF1">
      <w:pPr>
        <w:pStyle w:val="BodyBullet1"/>
        <w:spacing w:before="0" w:after="0" w:line="276" w:lineRule="auto"/>
        <w:ind w:left="350" w:hanging="350"/>
        <w:contextualSpacing w:val="0"/>
      </w:pPr>
      <w:r w:rsidRPr="00F95355">
        <w:t xml:space="preserve">Only photo ID’s will be accepted as ‘proof of age’ </w:t>
      </w:r>
    </w:p>
    <w:p w:rsidR="00F95355" w:rsidRDefault="00F95355" w:rsidP="00FA4AF1">
      <w:pPr>
        <w:spacing w:before="0" w:after="0" w:line="276" w:lineRule="auto"/>
      </w:pPr>
    </w:p>
    <w:p w:rsidR="00352055" w:rsidRDefault="00352055" w:rsidP="00FA4AF1">
      <w:pPr>
        <w:spacing w:before="0" w:after="0" w:line="220" w:lineRule="exact"/>
        <w:rPr>
          <w:b/>
          <w:lang w:val="en-US"/>
        </w:rPr>
      </w:pPr>
      <w:r>
        <w:br w:type="page"/>
      </w:r>
    </w:p>
    <w:p w:rsidR="00F95355" w:rsidRPr="00F95355" w:rsidRDefault="00F95355" w:rsidP="00FA4AF1">
      <w:pPr>
        <w:pStyle w:val="BodyBold"/>
        <w:spacing w:before="0" w:line="276" w:lineRule="auto"/>
      </w:pPr>
      <w:r>
        <w:lastRenderedPageBreak/>
        <w:t>Alcohol Alternatives</w:t>
      </w:r>
    </w:p>
    <w:p w:rsidR="00F95355" w:rsidRPr="00F95355" w:rsidRDefault="00F95355" w:rsidP="00FA4AF1">
      <w:pPr>
        <w:spacing w:before="0" w:after="60" w:line="276" w:lineRule="auto"/>
      </w:pPr>
      <w:r w:rsidRPr="00F95355">
        <w:t>The club recognises that alcohol is not the only revenue stream available and actively encourages the sales of alternative products to that of alcohol.</w:t>
      </w:r>
    </w:p>
    <w:p w:rsidR="00F95355" w:rsidRPr="00F95355" w:rsidRDefault="00F95355" w:rsidP="00FA4AF1">
      <w:pPr>
        <w:pStyle w:val="BodyBullet1"/>
        <w:spacing w:before="0" w:after="0" w:line="276" w:lineRule="auto"/>
        <w:ind w:left="350" w:hanging="350"/>
        <w:contextualSpacing w:val="0"/>
      </w:pPr>
      <w:r w:rsidRPr="00F95355">
        <w:t>Tap water is provided free of charge (where available)</w:t>
      </w:r>
    </w:p>
    <w:p w:rsidR="00F95355" w:rsidRPr="00F95355" w:rsidRDefault="00F95355" w:rsidP="00FA4AF1">
      <w:pPr>
        <w:pStyle w:val="BodyBullet1"/>
        <w:spacing w:before="0" w:after="0" w:line="276" w:lineRule="auto"/>
        <w:ind w:left="350" w:hanging="350"/>
        <w:contextualSpacing w:val="0"/>
      </w:pPr>
      <w:r w:rsidRPr="00F95355">
        <w:t>One low-alcoholic drink and at least four non-alcoholic drink options are always available and are at least 10% cheaper than full-strength alcoholic drinks</w:t>
      </w:r>
    </w:p>
    <w:p w:rsidR="00F95355" w:rsidRPr="00F95355" w:rsidRDefault="00F95355" w:rsidP="00FA4AF1">
      <w:pPr>
        <w:pStyle w:val="BodyBullet1"/>
        <w:spacing w:before="0" w:after="0" w:line="276" w:lineRule="auto"/>
        <w:ind w:left="350" w:hanging="350"/>
        <w:contextualSpacing w:val="0"/>
      </w:pPr>
      <w:r w:rsidRPr="00F95355">
        <w:t>Substantial food is available when the bar is open for more than 90 minutes or more than 15 people are  present</w:t>
      </w:r>
    </w:p>
    <w:p w:rsidR="00F95355" w:rsidRPr="00F95355" w:rsidRDefault="00F95355" w:rsidP="00FA4AF1">
      <w:pPr>
        <w:pStyle w:val="BodyBullet1"/>
        <w:spacing w:before="0" w:after="0" w:line="276" w:lineRule="auto"/>
        <w:ind w:left="350" w:hanging="350"/>
        <w:contextualSpacing w:val="0"/>
      </w:pPr>
      <w:r w:rsidRPr="00F95355">
        <w:t>The club will avoid using alcohol for player awards and fundraising prizes</w:t>
      </w:r>
    </w:p>
    <w:p w:rsidR="00F95355" w:rsidRDefault="00F95355" w:rsidP="00FA4AF1">
      <w:pPr>
        <w:spacing w:before="0" w:after="0" w:line="276" w:lineRule="auto"/>
      </w:pPr>
    </w:p>
    <w:p w:rsidR="00F95355" w:rsidRPr="00F95355" w:rsidRDefault="00F95355" w:rsidP="00FA4AF1">
      <w:pPr>
        <w:pStyle w:val="BodyBold"/>
        <w:spacing w:before="0" w:line="276" w:lineRule="auto"/>
      </w:pPr>
      <w:r>
        <w:t xml:space="preserve">Safe Transport </w:t>
      </w:r>
    </w:p>
    <w:p w:rsidR="00F95355" w:rsidRPr="00F95355" w:rsidRDefault="00F95355" w:rsidP="00FA4AF1">
      <w:pPr>
        <w:spacing w:before="0" w:after="0" w:line="276" w:lineRule="auto"/>
      </w:pPr>
      <w:r w:rsidRPr="00F95355">
        <w:t>The club has a (separate) Safe Transport Policy that is reviewed regularly in conjunction with this Alcohol Management Policy.</w:t>
      </w:r>
      <w:r w:rsidRPr="00F95355">
        <w:br/>
      </w:r>
    </w:p>
    <w:p w:rsidR="00F95355" w:rsidRPr="00F95355" w:rsidRDefault="00F95355" w:rsidP="00FA4AF1">
      <w:pPr>
        <w:pStyle w:val="BodyBold"/>
        <w:spacing w:before="0" w:line="276" w:lineRule="auto"/>
      </w:pPr>
      <w:r>
        <w:t xml:space="preserve">Smoke-Free </w:t>
      </w:r>
    </w:p>
    <w:p w:rsidR="00F95355" w:rsidRPr="00F95355" w:rsidRDefault="00F95355" w:rsidP="00FA4AF1">
      <w:pPr>
        <w:spacing w:before="0" w:after="0" w:line="276" w:lineRule="auto"/>
      </w:pPr>
      <w:r w:rsidRPr="00F95355">
        <w:t>The club has a (separate) Smoke Free Policy that is reviewed regularly in conjunction with this Alcohol Management Policy.</w:t>
      </w:r>
    </w:p>
    <w:p w:rsidR="00F95355" w:rsidRPr="00F95355" w:rsidRDefault="00F95355" w:rsidP="00FA4AF1">
      <w:pPr>
        <w:spacing w:before="0" w:after="0" w:line="276" w:lineRule="auto"/>
      </w:pPr>
    </w:p>
    <w:p w:rsidR="00F95355" w:rsidRPr="00F95355" w:rsidRDefault="00F95355" w:rsidP="00FA4AF1">
      <w:pPr>
        <w:pStyle w:val="BodyBold"/>
        <w:spacing w:before="0" w:line="276" w:lineRule="auto"/>
      </w:pPr>
      <w:r>
        <w:t xml:space="preserve">Club Trips </w:t>
      </w:r>
    </w:p>
    <w:p w:rsidR="00F95355" w:rsidRPr="00F95355" w:rsidRDefault="00F95355" w:rsidP="00FA4AF1">
      <w:pPr>
        <w:spacing w:before="0" w:after="0" w:line="276" w:lineRule="auto"/>
      </w:pPr>
      <w:r w:rsidRPr="00F95355">
        <w:t>The club will monitor and ensure any club trips, particularly end of season player trips, strictly adhere to responsible behaviour and alcohol consumption in accordance with the principles of this policy and the aims of the club.</w:t>
      </w:r>
    </w:p>
    <w:p w:rsidR="00F95355" w:rsidRPr="00F95355" w:rsidRDefault="00F95355" w:rsidP="00FA4AF1">
      <w:pPr>
        <w:spacing w:before="0" w:after="0" w:line="276" w:lineRule="auto"/>
      </w:pPr>
    </w:p>
    <w:p w:rsidR="00F95355" w:rsidRPr="00F95355" w:rsidRDefault="00F95355" w:rsidP="00FA4AF1">
      <w:pPr>
        <w:pStyle w:val="BodyBold"/>
        <w:spacing w:before="0" w:line="276" w:lineRule="auto"/>
      </w:pPr>
      <w:r>
        <w:t xml:space="preserve">Non Compliance </w:t>
      </w:r>
    </w:p>
    <w:p w:rsidR="00F95355" w:rsidRPr="00F95355" w:rsidRDefault="00F95355" w:rsidP="00FA4AF1">
      <w:pPr>
        <w:spacing w:before="0" w:after="60" w:line="276" w:lineRule="auto"/>
      </w:pPr>
      <w:r w:rsidRPr="00F95355">
        <w:t>All club committee members will enforce the alcohol management policy and any non-compliance, particularly in relation to Licencing Laws and will be handled according to the following process:</w:t>
      </w:r>
    </w:p>
    <w:p w:rsidR="00F95355" w:rsidRPr="00F95355" w:rsidRDefault="00F95355" w:rsidP="00FA4AF1">
      <w:pPr>
        <w:pStyle w:val="BodyBullet1"/>
        <w:spacing w:before="0" w:after="0" w:line="276" w:lineRule="auto"/>
        <w:ind w:left="350" w:hanging="350"/>
        <w:contextualSpacing w:val="0"/>
      </w:pPr>
      <w:r w:rsidRPr="00F95355">
        <w:t>Explanation of the club policy to the person(s) concerned, including identification of the section of policy not being complied with, and</w:t>
      </w:r>
    </w:p>
    <w:p w:rsidR="00F95355" w:rsidRPr="00F95355" w:rsidRDefault="00F95355" w:rsidP="00FA4AF1">
      <w:pPr>
        <w:pStyle w:val="BodyBullet1"/>
        <w:spacing w:before="0" w:after="0" w:line="276" w:lineRule="auto"/>
        <w:ind w:left="350" w:hanging="350"/>
        <w:contextualSpacing w:val="0"/>
      </w:pPr>
      <w:r w:rsidRPr="00F95355">
        <w:t>Continued non-compliance with the policy should be handled by at least two committee members who will use their discretion as to the action taken, which may include asking the person(s) to leave the club facilities or function</w:t>
      </w:r>
    </w:p>
    <w:p w:rsidR="00F95355" w:rsidRDefault="00F95355" w:rsidP="00FA4AF1">
      <w:pPr>
        <w:spacing w:before="0" w:after="0" w:line="276" w:lineRule="auto"/>
      </w:pPr>
    </w:p>
    <w:p w:rsidR="00F95355" w:rsidRPr="00F95355" w:rsidRDefault="00AA10AC" w:rsidP="00FA4AF1">
      <w:pPr>
        <w:pStyle w:val="BodyBold"/>
        <w:spacing w:before="0" w:line="276" w:lineRule="auto"/>
      </w:pPr>
      <w:r>
        <w:t xml:space="preserve">Committee Policy Management </w:t>
      </w:r>
    </w:p>
    <w:p w:rsidR="00F95355" w:rsidRPr="00F95355" w:rsidRDefault="00F95355" w:rsidP="00FA4AF1">
      <w:pPr>
        <w:spacing w:before="0" w:after="0" w:line="276" w:lineRule="auto"/>
      </w:pPr>
      <w:r w:rsidRPr="00F95355">
        <w:t>The presence of committee members is essential to ensure the operation of the bar and compliance with this policy. At least two committee members who are RSA trained are required to be present at all club functions when the bar is open.</w:t>
      </w:r>
    </w:p>
    <w:p w:rsidR="00FA4AF1" w:rsidRDefault="00FA4AF1" w:rsidP="00FA4AF1">
      <w:pPr>
        <w:spacing w:before="0" w:after="0" w:line="276" w:lineRule="auto"/>
      </w:pPr>
    </w:p>
    <w:p w:rsidR="00F95355" w:rsidRPr="00F95355" w:rsidRDefault="00F95355" w:rsidP="00FA4AF1">
      <w:pPr>
        <w:spacing w:before="0" w:after="60" w:line="276" w:lineRule="auto"/>
      </w:pPr>
      <w:r w:rsidRPr="00F95355">
        <w:t>Key responsibilities of the duty committee members are to:</w:t>
      </w:r>
    </w:p>
    <w:p w:rsidR="00F95355" w:rsidRPr="00F95355" w:rsidRDefault="00F95355" w:rsidP="00FA4AF1">
      <w:pPr>
        <w:pStyle w:val="BodyBullet1"/>
        <w:spacing w:before="0" w:after="0" w:line="276" w:lineRule="auto"/>
        <w:ind w:left="350" w:hanging="350"/>
        <w:contextualSpacing w:val="0"/>
      </w:pPr>
      <w:r w:rsidRPr="00F95355">
        <w:t>Meet visiting police, cooperate and assist with any inquiries,</w:t>
      </w:r>
    </w:p>
    <w:p w:rsidR="00F95355" w:rsidRPr="00F95355" w:rsidRDefault="00F95355" w:rsidP="00FA4AF1">
      <w:pPr>
        <w:pStyle w:val="BodyBullet1"/>
        <w:spacing w:before="0" w:after="0" w:line="276" w:lineRule="auto"/>
        <w:ind w:left="350" w:hanging="350"/>
        <w:contextualSpacing w:val="0"/>
      </w:pPr>
      <w:r w:rsidRPr="00F95355">
        <w:t>Compliance in respect of persons under 18 years of age on premises,</w:t>
      </w:r>
    </w:p>
    <w:p w:rsidR="00F95355" w:rsidRPr="00F95355" w:rsidRDefault="00F95355" w:rsidP="00FA4AF1">
      <w:pPr>
        <w:pStyle w:val="BodyBullet1"/>
        <w:spacing w:before="0" w:after="0" w:line="276" w:lineRule="auto"/>
        <w:ind w:left="350" w:hanging="350"/>
        <w:contextualSpacing w:val="0"/>
      </w:pPr>
      <w:r w:rsidRPr="00F95355">
        <w:t>Recording any incidents in the incident register, and</w:t>
      </w:r>
    </w:p>
    <w:p w:rsidR="00F95355" w:rsidRPr="00F95355" w:rsidRDefault="00F95355" w:rsidP="00FA4AF1">
      <w:pPr>
        <w:pStyle w:val="BodyBullet1"/>
        <w:spacing w:before="0" w:after="0" w:line="276" w:lineRule="auto"/>
        <w:ind w:left="350" w:hanging="350"/>
        <w:contextualSpacing w:val="0"/>
      </w:pPr>
      <w:r w:rsidRPr="00F95355">
        <w:t xml:space="preserve">Ensuring strict compliance with all sections of this policy in accordance with legal requirements and the </w:t>
      </w:r>
      <w:r w:rsidRPr="00AA10AC">
        <w:rPr>
          <w:i/>
        </w:rPr>
        <w:t>Good Sports</w:t>
      </w:r>
      <w:r w:rsidRPr="00F95355">
        <w:t xml:space="preserve"> program.</w:t>
      </w:r>
    </w:p>
    <w:p w:rsidR="00F95355" w:rsidRDefault="00F95355" w:rsidP="00FA4AF1">
      <w:pPr>
        <w:spacing w:before="0" w:after="0" w:line="276" w:lineRule="auto"/>
      </w:pPr>
    </w:p>
    <w:p w:rsidR="00352055" w:rsidRDefault="00352055" w:rsidP="00FA4AF1">
      <w:pPr>
        <w:spacing w:before="0" w:after="0" w:line="220" w:lineRule="exact"/>
        <w:rPr>
          <w:b/>
          <w:lang w:val="en-US"/>
        </w:rPr>
      </w:pPr>
      <w:r>
        <w:br w:type="page"/>
      </w:r>
    </w:p>
    <w:p w:rsidR="00F95355" w:rsidRPr="00F95355" w:rsidRDefault="00AA10AC" w:rsidP="00FA4AF1">
      <w:pPr>
        <w:pStyle w:val="BodyBold"/>
        <w:spacing w:before="0" w:line="276" w:lineRule="auto"/>
      </w:pPr>
      <w:r>
        <w:lastRenderedPageBreak/>
        <w:t xml:space="preserve">Policy Promotion </w:t>
      </w:r>
    </w:p>
    <w:p w:rsidR="00F95355" w:rsidRPr="00F95355" w:rsidRDefault="00F95355" w:rsidP="00FA4AF1">
      <w:pPr>
        <w:spacing w:before="0" w:after="60" w:line="276" w:lineRule="auto"/>
      </w:pPr>
      <w:r w:rsidRPr="00F95355">
        <w:t>The Club will promote the alcohol management policy regularly by:</w:t>
      </w:r>
    </w:p>
    <w:p w:rsidR="00F95355" w:rsidRPr="00F95355" w:rsidRDefault="00F95355" w:rsidP="00FA4AF1">
      <w:pPr>
        <w:pStyle w:val="BodyBullet1"/>
        <w:spacing w:before="0" w:after="0" w:line="276" w:lineRule="auto"/>
        <w:ind w:left="350" w:hanging="350"/>
        <w:contextualSpacing w:val="0"/>
      </w:pPr>
      <w:r w:rsidRPr="00F95355">
        <w:t xml:space="preserve">Putting a copy of the policy in club communications, </w:t>
      </w:r>
      <w:proofErr w:type="spellStart"/>
      <w:r w:rsidRPr="00F95355">
        <w:t>eg</w:t>
      </w:r>
      <w:proofErr w:type="spellEnd"/>
      <w:r w:rsidRPr="00F95355">
        <w:t>. newsletters, website and printed member/ player information,</w:t>
      </w:r>
    </w:p>
    <w:p w:rsidR="00F95355" w:rsidRPr="00F95355" w:rsidRDefault="00F95355" w:rsidP="00FA4AF1">
      <w:pPr>
        <w:pStyle w:val="BodyBullet1"/>
        <w:spacing w:before="0" w:after="0" w:line="276" w:lineRule="auto"/>
        <w:ind w:left="350" w:hanging="350"/>
        <w:contextualSpacing w:val="0"/>
      </w:pPr>
      <w:r w:rsidRPr="00F95355">
        <w:t>Displaying a copy of the policy in the club social rooms, and</w:t>
      </w:r>
    </w:p>
    <w:p w:rsidR="00F95355" w:rsidRPr="00F95355" w:rsidRDefault="00F95355" w:rsidP="00FA4AF1">
      <w:pPr>
        <w:pStyle w:val="BodyBullet1"/>
        <w:spacing w:before="0" w:after="0" w:line="276" w:lineRule="auto"/>
        <w:ind w:left="350" w:hanging="350"/>
        <w:contextualSpacing w:val="0"/>
      </w:pPr>
      <w:r w:rsidRPr="00F95355">
        <w:t>Periodic announcements to members at functions.</w:t>
      </w:r>
    </w:p>
    <w:p w:rsidR="00F95355" w:rsidRDefault="00F95355" w:rsidP="00FA4AF1">
      <w:pPr>
        <w:spacing w:before="0" w:after="0" w:line="276" w:lineRule="auto"/>
      </w:pPr>
    </w:p>
    <w:p w:rsidR="00F95355" w:rsidRDefault="00F95355" w:rsidP="00FA4AF1">
      <w:pPr>
        <w:spacing w:before="0" w:after="0" w:line="276" w:lineRule="auto"/>
      </w:pPr>
      <w:r w:rsidRPr="00F95355">
        <w:t>The Club recognises the importance of educating club members, particularly players, about the benefits of an alcohol management policy and will endeavour to provide information to assist this process.</w:t>
      </w:r>
    </w:p>
    <w:p w:rsidR="00FA4AF1" w:rsidRPr="00F95355" w:rsidRDefault="00FA4AF1" w:rsidP="00FA4AF1">
      <w:pPr>
        <w:spacing w:before="0" w:after="0" w:line="276" w:lineRule="auto"/>
      </w:pPr>
    </w:p>
    <w:p w:rsidR="00F95355" w:rsidRPr="00F95355" w:rsidRDefault="00F95355" w:rsidP="00FA4AF1">
      <w:pPr>
        <w:spacing w:before="0" w:after="0" w:line="276" w:lineRule="auto"/>
      </w:pPr>
      <w:r w:rsidRPr="00F95355">
        <w:t xml:space="preserve">The Club will actively participate in the Australian Drug Foundation’s </w:t>
      </w:r>
      <w:r w:rsidRPr="00AA10AC">
        <w:rPr>
          <w:i/>
        </w:rPr>
        <w:t xml:space="preserve">Good Sports </w:t>
      </w:r>
      <w:r w:rsidRPr="00F95355">
        <w:t>program with an ongoing priority to maintain Level 3 accreditation.</w:t>
      </w:r>
    </w:p>
    <w:p w:rsidR="00F95355" w:rsidRDefault="00F95355" w:rsidP="00FA4AF1">
      <w:pPr>
        <w:spacing w:before="0" w:after="0" w:line="276" w:lineRule="auto"/>
      </w:pPr>
    </w:p>
    <w:p w:rsidR="00352055" w:rsidRPr="001238A8" w:rsidRDefault="00352055" w:rsidP="00FA4AF1">
      <w:pPr>
        <w:pStyle w:val="Subheading0"/>
        <w:spacing w:before="0" w:after="120" w:line="276" w:lineRule="auto"/>
        <w:rPr>
          <w:rStyle w:val="SubheadingBlue"/>
          <w:rFonts w:asciiTheme="majorHAnsi" w:hAnsiTheme="majorHAnsi" w:cs="DeconStruct"/>
          <w:b/>
          <w:color w:val="auto"/>
          <w:sz w:val="20"/>
          <w:szCs w:val="20"/>
        </w:rPr>
      </w:pPr>
      <w:r w:rsidRPr="001238A8">
        <w:rPr>
          <w:rStyle w:val="SubheadingBlue"/>
          <w:rFonts w:asciiTheme="majorHAnsi" w:hAnsiTheme="majorHAnsi" w:cs="DeconStruct"/>
          <w:b/>
          <w:color w:val="auto"/>
          <w:sz w:val="20"/>
          <w:szCs w:val="20"/>
        </w:rPr>
        <w:t>Policy Review</w:t>
      </w:r>
    </w:p>
    <w:p w:rsidR="00352055" w:rsidRPr="001238A8" w:rsidRDefault="00352055" w:rsidP="00FA4AF1">
      <w:pPr>
        <w:spacing w:before="0" w:after="0" w:line="276" w:lineRule="auto"/>
        <w:rPr>
          <w:rFonts w:asciiTheme="minorHAnsi" w:hAnsiTheme="minorHAnsi"/>
        </w:rPr>
      </w:pPr>
      <w:r w:rsidRPr="001238A8">
        <w:rPr>
          <w:rFonts w:asciiTheme="minorHAnsi" w:hAnsiTheme="minorHAnsi"/>
        </w:rPr>
        <w:t>This policy will be reviewed annually to ensure it remains relevant to club operations and reflects both community expectations and legal requirements.</w:t>
      </w:r>
    </w:p>
    <w:p w:rsidR="00352055" w:rsidRPr="00844964" w:rsidRDefault="00352055" w:rsidP="00352055">
      <w:pPr>
        <w:spacing w:before="0" w:after="0" w:line="276" w:lineRule="auto"/>
      </w:pPr>
    </w:p>
    <w:p w:rsidR="00352055" w:rsidRDefault="00352055" w:rsidP="00352055">
      <w:pPr>
        <w:pStyle w:val="ProjectOfficers"/>
        <w:framePr w:wrap="around" w:hAnchor="page" w:x="1028" w:y="15052"/>
        <w:spacing w:before="0" w:after="0" w:line="276" w:lineRule="auto"/>
      </w:pPr>
      <w:r w:rsidRPr="00D44700">
        <w:t xml:space="preserve">Produced for </w:t>
      </w:r>
      <w:r>
        <w:t>Clubs</w:t>
      </w:r>
    </w:p>
    <w:tbl>
      <w:tblPr>
        <w:tblW w:w="9854" w:type="dxa"/>
        <w:tblLayout w:type="fixed"/>
        <w:tblCellMar>
          <w:top w:w="85" w:type="dxa"/>
          <w:bottom w:w="85" w:type="dxa"/>
        </w:tblCellMar>
        <w:tblLook w:val="0000" w:firstRow="0" w:lastRow="0" w:firstColumn="0" w:lastColumn="0" w:noHBand="0" w:noVBand="0"/>
      </w:tblPr>
      <w:tblGrid>
        <w:gridCol w:w="1101"/>
        <w:gridCol w:w="3826"/>
        <w:gridCol w:w="1135"/>
        <w:gridCol w:w="3792"/>
      </w:tblGrid>
      <w:tr w:rsidR="00352055" w:rsidRPr="00A81960" w:rsidTr="00FA4AF1">
        <w:tc>
          <w:tcPr>
            <w:tcW w:w="1101" w:type="dxa"/>
          </w:tcPr>
          <w:p w:rsidR="00352055" w:rsidRPr="00B46555" w:rsidRDefault="00352055" w:rsidP="00FA4AF1">
            <w:pPr>
              <w:spacing w:before="0" w:after="0" w:line="276" w:lineRule="auto"/>
            </w:pPr>
            <w:r w:rsidRPr="00B46555">
              <w:t>Signed</w:t>
            </w:r>
            <w:r>
              <w:t xml:space="preserve">: </w:t>
            </w:r>
          </w:p>
        </w:tc>
        <w:tc>
          <w:tcPr>
            <w:tcW w:w="3826" w:type="dxa"/>
          </w:tcPr>
          <w:p w:rsidR="00352055" w:rsidRPr="00B46555" w:rsidRDefault="00352055" w:rsidP="00FA4AF1">
            <w:pPr>
              <w:spacing w:before="0" w:after="0" w:line="276" w:lineRule="auto"/>
            </w:pPr>
            <w:r w:rsidRPr="00DB0187">
              <w:rPr>
                <w:color w:val="808080" w:themeColor="background1" w:themeShade="80"/>
              </w:rPr>
              <w:t>_________________</w:t>
            </w:r>
            <w:r>
              <w:rPr>
                <w:color w:val="808080" w:themeColor="background1" w:themeShade="80"/>
              </w:rPr>
              <w:t>___________</w:t>
            </w:r>
          </w:p>
        </w:tc>
        <w:tc>
          <w:tcPr>
            <w:tcW w:w="1135" w:type="dxa"/>
          </w:tcPr>
          <w:p w:rsidR="00352055" w:rsidRPr="00B46555" w:rsidRDefault="00352055" w:rsidP="00FA4AF1">
            <w:pPr>
              <w:spacing w:before="0" w:after="0" w:line="276" w:lineRule="auto"/>
            </w:pPr>
            <w:r w:rsidRPr="00B46555">
              <w:t>Signed</w:t>
            </w:r>
            <w:r>
              <w:t xml:space="preserve">: </w:t>
            </w:r>
          </w:p>
        </w:tc>
        <w:tc>
          <w:tcPr>
            <w:tcW w:w="3792" w:type="dxa"/>
          </w:tcPr>
          <w:p w:rsidR="00352055" w:rsidRPr="00B46555" w:rsidRDefault="00352055" w:rsidP="00FA4AF1">
            <w:pPr>
              <w:spacing w:before="0" w:after="0" w:line="276" w:lineRule="auto"/>
            </w:pPr>
            <w:r w:rsidRPr="00DB0187">
              <w:rPr>
                <w:color w:val="808080" w:themeColor="background1" w:themeShade="80"/>
              </w:rPr>
              <w:t>_________________</w:t>
            </w:r>
            <w:r>
              <w:rPr>
                <w:color w:val="808080" w:themeColor="background1" w:themeShade="80"/>
              </w:rPr>
              <w:t>___________</w:t>
            </w:r>
          </w:p>
        </w:tc>
      </w:tr>
      <w:tr w:rsidR="00352055" w:rsidRPr="00A81960" w:rsidTr="00FA4AF1">
        <w:tc>
          <w:tcPr>
            <w:tcW w:w="1101" w:type="dxa"/>
          </w:tcPr>
          <w:p w:rsidR="00352055" w:rsidRPr="00B46555" w:rsidRDefault="00352055" w:rsidP="00FA4AF1">
            <w:pPr>
              <w:spacing w:before="0" w:after="0" w:line="276" w:lineRule="auto"/>
            </w:pPr>
            <w:r>
              <w:t xml:space="preserve">Position: </w:t>
            </w:r>
          </w:p>
        </w:tc>
        <w:tc>
          <w:tcPr>
            <w:tcW w:w="3826" w:type="dxa"/>
          </w:tcPr>
          <w:p w:rsidR="00352055" w:rsidRPr="00B46555" w:rsidRDefault="00224DB1" w:rsidP="007A1E8C">
            <w:pPr>
              <w:spacing w:before="0" w:after="0" w:line="276" w:lineRule="auto"/>
            </w:pPr>
            <w:r>
              <w:rPr>
                <w:color w:val="808080" w:themeColor="background1" w:themeShade="80"/>
              </w:rPr>
              <w:t>President</w:t>
            </w:r>
            <w:r w:rsidR="00DC46F3">
              <w:rPr>
                <w:color w:val="808080" w:themeColor="background1" w:themeShade="80"/>
              </w:rPr>
              <w:t xml:space="preserve"> – Andy West</w:t>
            </w:r>
          </w:p>
        </w:tc>
        <w:tc>
          <w:tcPr>
            <w:tcW w:w="1135" w:type="dxa"/>
          </w:tcPr>
          <w:p w:rsidR="00352055" w:rsidRPr="00B46555" w:rsidRDefault="00352055" w:rsidP="00FA4AF1">
            <w:pPr>
              <w:spacing w:before="0" w:after="0" w:line="276" w:lineRule="auto"/>
            </w:pPr>
            <w:r>
              <w:t xml:space="preserve">Position: </w:t>
            </w:r>
          </w:p>
        </w:tc>
        <w:tc>
          <w:tcPr>
            <w:tcW w:w="3792" w:type="dxa"/>
          </w:tcPr>
          <w:p w:rsidR="00352055" w:rsidRPr="00B46555" w:rsidRDefault="007A1E8C" w:rsidP="007A1E8C">
            <w:pPr>
              <w:spacing w:before="0" w:after="0" w:line="276" w:lineRule="auto"/>
            </w:pPr>
            <w:r>
              <w:rPr>
                <w:color w:val="808080" w:themeColor="background1" w:themeShade="80"/>
              </w:rPr>
              <w:t>Secretary – Janet Errington</w:t>
            </w:r>
          </w:p>
        </w:tc>
      </w:tr>
      <w:tr w:rsidR="00352055" w:rsidRPr="00A81960" w:rsidTr="00FA4AF1">
        <w:tc>
          <w:tcPr>
            <w:tcW w:w="1101" w:type="dxa"/>
          </w:tcPr>
          <w:p w:rsidR="00352055" w:rsidRPr="00B46555" w:rsidRDefault="00352055" w:rsidP="00FA4AF1">
            <w:pPr>
              <w:spacing w:before="0" w:after="0" w:line="276" w:lineRule="auto"/>
            </w:pPr>
            <w:r w:rsidRPr="00B46555">
              <w:t>Date</w:t>
            </w:r>
            <w:r>
              <w:t xml:space="preserve">: </w:t>
            </w:r>
          </w:p>
        </w:tc>
        <w:tc>
          <w:tcPr>
            <w:tcW w:w="3826" w:type="dxa"/>
          </w:tcPr>
          <w:p w:rsidR="00352055" w:rsidRPr="00B46555" w:rsidRDefault="00352055" w:rsidP="007A1E8C">
            <w:pPr>
              <w:spacing w:before="0" w:after="0" w:line="276" w:lineRule="auto"/>
            </w:pPr>
          </w:p>
        </w:tc>
        <w:tc>
          <w:tcPr>
            <w:tcW w:w="1135" w:type="dxa"/>
          </w:tcPr>
          <w:p w:rsidR="00352055" w:rsidRPr="00B46555" w:rsidRDefault="00352055" w:rsidP="00FA4AF1">
            <w:pPr>
              <w:spacing w:before="0" w:after="0" w:line="276" w:lineRule="auto"/>
            </w:pPr>
            <w:r w:rsidRPr="00B46555">
              <w:t>Date</w:t>
            </w:r>
            <w:r>
              <w:t xml:space="preserve">: </w:t>
            </w:r>
          </w:p>
        </w:tc>
        <w:tc>
          <w:tcPr>
            <w:tcW w:w="3792" w:type="dxa"/>
          </w:tcPr>
          <w:p w:rsidR="00352055" w:rsidRPr="00B46555" w:rsidRDefault="00352055" w:rsidP="007A1E8C">
            <w:pPr>
              <w:spacing w:before="0" w:after="0" w:line="276" w:lineRule="auto"/>
            </w:pPr>
          </w:p>
        </w:tc>
      </w:tr>
    </w:tbl>
    <w:p w:rsidR="00352055" w:rsidRDefault="00DC46F3" w:rsidP="00352055">
      <w:pPr>
        <w:spacing w:before="0" w:after="0" w:line="276" w:lineRule="auto"/>
      </w:pPr>
      <w:r>
        <w:t>Reviewed April 2021</w:t>
      </w:r>
    </w:p>
    <w:p w:rsidR="00352055" w:rsidRPr="00F95355" w:rsidRDefault="00352055" w:rsidP="00224DB1">
      <w:pPr>
        <w:spacing w:before="0" w:after="0" w:line="276" w:lineRule="auto"/>
      </w:pPr>
      <w:r w:rsidRPr="00B46555">
        <w:t>Next policy review date is</w:t>
      </w:r>
      <w:r>
        <w:t>:</w:t>
      </w:r>
      <w:r w:rsidRPr="00B46555">
        <w:t xml:space="preserve"> </w:t>
      </w:r>
      <w:r w:rsidR="00DC46F3">
        <w:t>April 2022</w:t>
      </w:r>
    </w:p>
    <w:p w:rsidR="00CE24A8" w:rsidRDefault="00CE24A8" w:rsidP="00AA10AC">
      <w:pPr>
        <w:spacing w:before="0" w:after="0" w:line="240" w:lineRule="auto"/>
      </w:pPr>
    </w:p>
    <w:sectPr w:rsidR="00CE24A8" w:rsidSect="001D3C68">
      <w:footerReference w:type="default" r:id="rId8"/>
      <w:headerReference w:type="first" r:id="rId9"/>
      <w:footerReference w:type="first" r:id="rId10"/>
      <w:pgSz w:w="11906" w:h="16838" w:code="9"/>
      <w:pgMar w:top="1701" w:right="851"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6F" w:rsidRDefault="00E45C6F" w:rsidP="00221F4B">
      <w:pPr>
        <w:spacing w:after="0" w:line="240" w:lineRule="auto"/>
      </w:pPr>
      <w:r>
        <w:separator/>
      </w:r>
    </w:p>
  </w:endnote>
  <w:endnote w:type="continuationSeparator" w:id="0">
    <w:p w:rsidR="00E45C6F" w:rsidRDefault="00E45C6F"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DeconStruct">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F1" w:rsidRDefault="00FA4AF1">
    <w:pPr>
      <w:pStyle w:val="Footer"/>
    </w:pPr>
    <w:r>
      <w:fldChar w:fldCharType="begin"/>
    </w:r>
    <w:r>
      <w:instrText xml:space="preserve"> PAGE  \* Arabic  \* MERGEFORMAT </w:instrText>
    </w:r>
    <w:r>
      <w:fldChar w:fldCharType="separate"/>
    </w:r>
    <w:r w:rsidR="006E5BE4">
      <w:rPr>
        <w:noProof/>
      </w:rPr>
      <w:t>3</w:t>
    </w:r>
    <w:r>
      <w:fldChar w:fldCharType="end"/>
    </w:r>
    <w:r>
      <w:rPr>
        <w:noProof/>
        <w:lang w:eastAsia="en-AU"/>
      </w:rPr>
      <w:drawing>
        <wp:anchor distT="0" distB="0" distL="114300" distR="114300" simplePos="0" relativeHeight="251659264" behindDoc="0" locked="1" layoutInCell="1" allowOverlap="1" wp14:anchorId="1E56FE10" wp14:editId="0A5D7B77">
          <wp:simplePos x="715010" y="9511665"/>
          <wp:positionH relativeFrom="page">
            <wp:align>left</wp:align>
          </wp:positionH>
          <wp:positionV relativeFrom="page">
            <wp:posOffset>9823781</wp:posOffset>
          </wp:positionV>
          <wp:extent cx="7559675" cy="870585"/>
          <wp:effectExtent l="0" t="0" r="317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Info-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70585"/>
                  </a:xfrm>
                  <a:prstGeom prst="rect">
                    <a:avLst/>
                  </a:prstGeom>
                </pic:spPr>
              </pic:pic>
            </a:graphicData>
          </a:graphic>
          <wp14:sizeRelH relativeFrom="margin">
            <wp14:pctWidth>0</wp14:pctWidth>
          </wp14:sizeRelH>
          <wp14:sizeRelV relativeFrom="margin">
            <wp14:pctHeight>0</wp14:pctHeight>
          </wp14:sizeRelV>
        </wp:anchor>
      </w:drawing>
    </w:r>
  </w:p>
  <w:p w:rsidR="00FA4AF1" w:rsidRDefault="00FA4AF1"/>
  <w:p w:rsidR="00FA4AF1" w:rsidRPr="00377D27" w:rsidRDefault="00FA4AF1" w:rsidP="00377D27">
    <w:pPr>
      <w:jc w:val="right"/>
      <w:rPr>
        <w:color w:val="6EBFFF" w:themeColor="accent1" w:themeTint="66"/>
        <w:sz w:val="12"/>
        <w:szCs w:val="12"/>
      </w:rPr>
    </w:pPr>
    <w:r>
      <w:tab/>
    </w:r>
    <w:r>
      <w:tab/>
    </w:r>
    <w:r>
      <w:tab/>
    </w:r>
    <w:r>
      <w:tab/>
    </w:r>
    <w:r>
      <w:tab/>
    </w:r>
    <w:r>
      <w:tab/>
    </w:r>
    <w:r>
      <w:tab/>
    </w:r>
    <w:r>
      <w:tab/>
    </w:r>
    <w:r>
      <w:tab/>
    </w:r>
    <w:r>
      <w:tab/>
    </w:r>
    <w:r w:rsidRPr="00377D27">
      <w:rPr>
        <w:color w:val="6EBFFF" w:themeColor="accent1" w:themeTint="66"/>
        <w:sz w:val="12"/>
        <w:szCs w:val="12"/>
      </w:rPr>
      <w:t xml:space="preserve">V1.0 </w:t>
    </w:r>
    <w:r>
      <w:rPr>
        <w:color w:val="6EBFFF" w:themeColor="accent1" w:themeTint="66"/>
        <w:sz w:val="12"/>
        <w:szCs w:val="12"/>
      </w:rPr>
      <w:t xml:space="preserve">December </w:t>
    </w:r>
    <w:r w:rsidRPr="00377D27">
      <w:rPr>
        <w:color w:val="6EBFFF" w:themeColor="accent1" w:themeTint="66"/>
        <w:sz w:val="12"/>
        <w:szCs w:val="12"/>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F1" w:rsidRPr="00AA10AC" w:rsidRDefault="00FA4AF1" w:rsidP="00AA10A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6F" w:rsidRDefault="00E45C6F" w:rsidP="00221F4B">
      <w:pPr>
        <w:spacing w:after="0" w:line="240" w:lineRule="auto"/>
      </w:pPr>
      <w:r>
        <w:separator/>
      </w:r>
    </w:p>
  </w:footnote>
  <w:footnote w:type="continuationSeparator" w:id="0">
    <w:p w:rsidR="00E45C6F" w:rsidRDefault="00E45C6F" w:rsidP="0022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F1" w:rsidRDefault="00FA4AF1">
    <w:pPr>
      <w:pStyle w:val="Header"/>
    </w:pPr>
    <w:r>
      <w:rPr>
        <w:noProof/>
        <w:lang w:eastAsia="en-AU"/>
      </w:rPr>
      <w:drawing>
        <wp:anchor distT="0" distB="540385" distL="114300" distR="114300" simplePos="0" relativeHeight="251658240" behindDoc="0" locked="1" layoutInCell="1" allowOverlap="1" wp14:anchorId="3F563AEE" wp14:editId="6A1F86DD">
          <wp:simplePos x="536713" y="447261"/>
          <wp:positionH relativeFrom="page">
            <wp:align>left</wp:align>
          </wp:positionH>
          <wp:positionV relativeFrom="page">
            <wp:posOffset>-7951</wp:posOffset>
          </wp:positionV>
          <wp:extent cx="7561580" cy="15646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Info-header.jpg"/>
                  <pic:cNvPicPr/>
                </pic:nvPicPr>
                <pic:blipFill rotWithShape="1">
                  <a:blip r:embed="rId1" cstate="print">
                    <a:extLst>
                      <a:ext uri="{28A0092B-C50C-407E-A947-70E740481C1C}">
                        <a14:useLocalDpi xmlns:a14="http://schemas.microsoft.com/office/drawing/2010/main" val="0"/>
                      </a:ext>
                    </a:extLst>
                  </a:blip>
                  <a:srcRect t="16889"/>
                  <a:stretch/>
                </pic:blipFill>
                <pic:spPr bwMode="auto">
                  <a:xfrm>
                    <a:off x="0" y="0"/>
                    <a:ext cx="7560000" cy="156481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7AA6B6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1CC0C4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EB87C3C"/>
    <w:lvl w:ilvl="0">
      <w:start w:val="1"/>
      <w:numFmt w:val="decimal"/>
      <w:lvlText w:val="%1."/>
      <w:lvlJc w:val="left"/>
      <w:pPr>
        <w:tabs>
          <w:tab w:val="num" w:pos="360"/>
        </w:tabs>
        <w:ind w:left="360" w:hanging="360"/>
      </w:pPr>
    </w:lvl>
  </w:abstractNum>
  <w:abstractNum w:abstractNumId="3"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4" w15:restartNumberingAfterBreak="0">
    <w:nsid w:val="18FF11E9"/>
    <w:multiLevelType w:val="hybridMultilevel"/>
    <w:tmpl w:val="8B04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1A5F"/>
    <w:multiLevelType w:val="hybridMultilevel"/>
    <w:tmpl w:val="C8A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6910"/>
    <w:multiLevelType w:val="hybridMultilevel"/>
    <w:tmpl w:val="736E9E86"/>
    <w:lvl w:ilvl="0" w:tplc="EF52A06A">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66C3831"/>
    <w:multiLevelType w:val="hybridMultilevel"/>
    <w:tmpl w:val="38E87556"/>
    <w:lvl w:ilvl="0" w:tplc="7F4E79E8">
      <w:start w:val="1"/>
      <w:numFmt w:val="bullet"/>
      <w:lvlText w:val=""/>
      <w:lvlJc w:val="left"/>
      <w:pPr>
        <w:ind w:left="1077" w:hanging="360"/>
      </w:pPr>
      <w:rPr>
        <w:rFonts w:ascii="Wingdings" w:hAnsi="Wingdings" w:hint="default"/>
        <w:color w:val="auto"/>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D1AEBDB4"/>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D8331A9"/>
    <w:multiLevelType w:val="hybridMultilevel"/>
    <w:tmpl w:val="E12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2" w15:restartNumberingAfterBreak="0">
    <w:nsid w:val="372243EB"/>
    <w:multiLevelType w:val="hybridMultilevel"/>
    <w:tmpl w:val="7B9ED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6A3212"/>
    <w:multiLevelType w:val="hybridMultilevel"/>
    <w:tmpl w:val="20C6AE6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4" w15:restartNumberingAfterBreak="0">
    <w:nsid w:val="3D78689E"/>
    <w:multiLevelType w:val="hybridMultilevel"/>
    <w:tmpl w:val="921CD3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120F21"/>
    <w:multiLevelType w:val="hybridMultilevel"/>
    <w:tmpl w:val="0B368856"/>
    <w:lvl w:ilvl="0" w:tplc="0C090001">
      <w:start w:val="1"/>
      <w:numFmt w:val="bullet"/>
      <w:lvlText w:val=""/>
      <w:lvlJc w:val="left"/>
      <w:pPr>
        <w:ind w:left="1095" w:hanging="1095"/>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88F5A35"/>
    <w:multiLevelType w:val="hybridMultilevel"/>
    <w:tmpl w:val="FDE01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05763DC"/>
    <w:multiLevelType w:val="hybridMultilevel"/>
    <w:tmpl w:val="702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2815"/>
    <w:multiLevelType w:val="multilevel"/>
    <w:tmpl w:val="30C8C59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9" w15:restartNumberingAfterBreak="0">
    <w:nsid w:val="7D5500F6"/>
    <w:multiLevelType w:val="hybridMultilevel"/>
    <w:tmpl w:val="1C08D8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0"/>
  </w:num>
  <w:num w:numId="6">
    <w:abstractNumId w:val="3"/>
  </w:num>
  <w:num w:numId="7">
    <w:abstractNumId w:val="11"/>
  </w:num>
  <w:num w:numId="8">
    <w:abstractNumId w:val="18"/>
  </w:num>
  <w:num w:numId="9">
    <w:abstractNumId w:val="7"/>
  </w:num>
  <w:num w:numId="10">
    <w:abstractNumId w:val="15"/>
  </w:num>
  <w:num w:numId="11">
    <w:abstractNumId w:val="12"/>
  </w:num>
  <w:num w:numId="12">
    <w:abstractNumId w:val="13"/>
  </w:num>
  <w:num w:numId="13">
    <w:abstractNumId w:val="5"/>
  </w:num>
  <w:num w:numId="14">
    <w:abstractNumId w:val="19"/>
  </w:num>
  <w:num w:numId="15">
    <w:abstractNumId w:val="10"/>
  </w:num>
  <w:num w:numId="16">
    <w:abstractNumId w:val="4"/>
  </w:num>
  <w:num w:numId="17">
    <w:abstractNumId w:val="16"/>
  </w:num>
  <w:num w:numId="18">
    <w:abstractNumId w:val="11"/>
  </w:num>
  <w:num w:numId="19">
    <w:abstractNumId w:val="11"/>
  </w:num>
  <w:num w:numId="20">
    <w:abstractNumId w:val="14"/>
  </w:num>
  <w:num w:numId="21">
    <w:abstractNumId w:val="7"/>
  </w:num>
  <w:num w:numId="22">
    <w:abstractNumId w:val="7"/>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0C"/>
    <w:rsid w:val="00003E23"/>
    <w:rsid w:val="00013948"/>
    <w:rsid w:val="000460BD"/>
    <w:rsid w:val="00051506"/>
    <w:rsid w:val="00094207"/>
    <w:rsid w:val="000B3AFE"/>
    <w:rsid w:val="000B7A18"/>
    <w:rsid w:val="000D010E"/>
    <w:rsid w:val="0011253D"/>
    <w:rsid w:val="001413DB"/>
    <w:rsid w:val="001833A2"/>
    <w:rsid w:val="001D2CC9"/>
    <w:rsid w:val="001D3C68"/>
    <w:rsid w:val="00221A44"/>
    <w:rsid w:val="00221F4B"/>
    <w:rsid w:val="002249E0"/>
    <w:rsid w:val="00224DB1"/>
    <w:rsid w:val="00260D81"/>
    <w:rsid w:val="00273039"/>
    <w:rsid w:val="002760C4"/>
    <w:rsid w:val="00283E87"/>
    <w:rsid w:val="002C1D34"/>
    <w:rsid w:val="002F6EAF"/>
    <w:rsid w:val="0031207E"/>
    <w:rsid w:val="00352055"/>
    <w:rsid w:val="00352693"/>
    <w:rsid w:val="00362A2F"/>
    <w:rsid w:val="00377D27"/>
    <w:rsid w:val="003A023A"/>
    <w:rsid w:val="003D3F1B"/>
    <w:rsid w:val="003F0F0D"/>
    <w:rsid w:val="004017D2"/>
    <w:rsid w:val="0042117F"/>
    <w:rsid w:val="004415DA"/>
    <w:rsid w:val="00463FC6"/>
    <w:rsid w:val="00485A4A"/>
    <w:rsid w:val="004D7CAE"/>
    <w:rsid w:val="004F30C2"/>
    <w:rsid w:val="00511339"/>
    <w:rsid w:val="005461BC"/>
    <w:rsid w:val="00587AA9"/>
    <w:rsid w:val="005B227F"/>
    <w:rsid w:val="005B3E6C"/>
    <w:rsid w:val="005E73BF"/>
    <w:rsid w:val="00603C47"/>
    <w:rsid w:val="006738D1"/>
    <w:rsid w:val="00675653"/>
    <w:rsid w:val="0068320C"/>
    <w:rsid w:val="0068760C"/>
    <w:rsid w:val="006D529E"/>
    <w:rsid w:val="006E5BE4"/>
    <w:rsid w:val="006F5865"/>
    <w:rsid w:val="007533C7"/>
    <w:rsid w:val="00774B60"/>
    <w:rsid w:val="007A1E8C"/>
    <w:rsid w:val="007A69EA"/>
    <w:rsid w:val="007D14E1"/>
    <w:rsid w:val="00835B6B"/>
    <w:rsid w:val="00842891"/>
    <w:rsid w:val="00855D76"/>
    <w:rsid w:val="00864993"/>
    <w:rsid w:val="008839D1"/>
    <w:rsid w:val="00895CB9"/>
    <w:rsid w:val="008A4C32"/>
    <w:rsid w:val="008A72D2"/>
    <w:rsid w:val="008C755C"/>
    <w:rsid w:val="00907447"/>
    <w:rsid w:val="00923270"/>
    <w:rsid w:val="009339AD"/>
    <w:rsid w:val="00934C3F"/>
    <w:rsid w:val="00976FE6"/>
    <w:rsid w:val="009A24EC"/>
    <w:rsid w:val="009E0A31"/>
    <w:rsid w:val="009F11C6"/>
    <w:rsid w:val="009F7B93"/>
    <w:rsid w:val="00A3375C"/>
    <w:rsid w:val="00A7555C"/>
    <w:rsid w:val="00A962B7"/>
    <w:rsid w:val="00A97E3B"/>
    <w:rsid w:val="00AA10AC"/>
    <w:rsid w:val="00AB5C5E"/>
    <w:rsid w:val="00B475A7"/>
    <w:rsid w:val="00B56F20"/>
    <w:rsid w:val="00B73346"/>
    <w:rsid w:val="00BA1A62"/>
    <w:rsid w:val="00BB25A7"/>
    <w:rsid w:val="00BC10B0"/>
    <w:rsid w:val="00BD2D6C"/>
    <w:rsid w:val="00C04DBD"/>
    <w:rsid w:val="00C41B12"/>
    <w:rsid w:val="00C526AF"/>
    <w:rsid w:val="00C535D9"/>
    <w:rsid w:val="00C6023F"/>
    <w:rsid w:val="00C8257F"/>
    <w:rsid w:val="00CA4D76"/>
    <w:rsid w:val="00CE24A8"/>
    <w:rsid w:val="00CE336B"/>
    <w:rsid w:val="00CF1C4E"/>
    <w:rsid w:val="00D01AE7"/>
    <w:rsid w:val="00D05CAD"/>
    <w:rsid w:val="00D0792B"/>
    <w:rsid w:val="00D34A72"/>
    <w:rsid w:val="00D44700"/>
    <w:rsid w:val="00D61AAE"/>
    <w:rsid w:val="00D620D7"/>
    <w:rsid w:val="00DA03D4"/>
    <w:rsid w:val="00DB0187"/>
    <w:rsid w:val="00DC1CE8"/>
    <w:rsid w:val="00DC32D1"/>
    <w:rsid w:val="00DC46F3"/>
    <w:rsid w:val="00DF08A0"/>
    <w:rsid w:val="00DF2FD6"/>
    <w:rsid w:val="00E04BBC"/>
    <w:rsid w:val="00E40C10"/>
    <w:rsid w:val="00E45C6F"/>
    <w:rsid w:val="00E52759"/>
    <w:rsid w:val="00E67A1D"/>
    <w:rsid w:val="00EB69EB"/>
    <w:rsid w:val="00EC266E"/>
    <w:rsid w:val="00F1225C"/>
    <w:rsid w:val="00F15166"/>
    <w:rsid w:val="00F321B9"/>
    <w:rsid w:val="00F52F4D"/>
    <w:rsid w:val="00F70C62"/>
    <w:rsid w:val="00F76D28"/>
    <w:rsid w:val="00F82F7A"/>
    <w:rsid w:val="00F90F64"/>
    <w:rsid w:val="00F95355"/>
    <w:rsid w:val="00FA4AF1"/>
    <w:rsid w:val="00FA6597"/>
    <w:rsid w:val="00FB5EE4"/>
    <w:rsid w:val="00FC041C"/>
    <w:rsid w:val="00FE30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96D6F5-BED2-4B35-A87D-2E6DC1E2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1">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F52F4D"/>
    <w:pPr>
      <w:spacing w:before="120" w:line="220" w:lineRule="atLeast"/>
    </w:pPr>
  </w:style>
  <w:style w:type="paragraph" w:styleId="Heading1">
    <w:name w:val="heading 1"/>
    <w:basedOn w:val="Normal"/>
    <w:next w:val="Normal"/>
    <w:link w:val="Heading1Char"/>
    <w:uiPriority w:val="9"/>
    <w:unhideWhenUsed/>
    <w:qFormat/>
    <w:rsid w:val="00F52F4D"/>
    <w:pPr>
      <w:keepNext/>
      <w:keepLines/>
      <w:numPr>
        <w:numId w:val="7"/>
      </w:numPr>
      <w:spacing w:before="0" w:after="180"/>
      <w:outlineLvl w:val="0"/>
    </w:pPr>
    <w:rPr>
      <w:rFonts w:asciiTheme="majorHAnsi" w:eastAsiaTheme="majorEastAsia" w:hAnsiTheme="majorHAnsi" w:cstheme="majorBidi"/>
      <w:b/>
      <w:bCs/>
      <w:color w:val="009FDA"/>
      <w:sz w:val="32"/>
      <w:szCs w:val="28"/>
    </w:rPr>
  </w:style>
  <w:style w:type="paragraph" w:styleId="Heading2">
    <w:name w:val="heading 2"/>
    <w:basedOn w:val="Normal"/>
    <w:next w:val="Normal"/>
    <w:link w:val="Heading2Char"/>
    <w:uiPriority w:val="9"/>
    <w:unhideWhenUsed/>
    <w:qFormat/>
    <w:rsid w:val="00221F4B"/>
    <w:pPr>
      <w:keepNext/>
      <w:keepLines/>
      <w:numPr>
        <w:ilvl w:val="1"/>
        <w:numId w:val="7"/>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CF1C4E"/>
    <w:pPr>
      <w:keepNext/>
      <w:keepLines/>
      <w:numPr>
        <w:ilvl w:val="2"/>
        <w:numId w:val="7"/>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0460BD"/>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F4D"/>
    <w:rPr>
      <w:rFonts w:asciiTheme="majorHAnsi" w:eastAsiaTheme="majorEastAsia" w:hAnsiTheme="majorHAnsi" w:cstheme="majorBidi"/>
      <w:b/>
      <w:bCs/>
      <w:color w:val="009FDA"/>
      <w:sz w:val="32"/>
      <w:szCs w:val="28"/>
    </w:rPr>
  </w:style>
  <w:style w:type="character" w:customStyle="1" w:styleId="Heading2Char">
    <w:name w:val="Heading 2 Char"/>
    <w:basedOn w:val="DefaultParagraphFont"/>
    <w:link w:val="Heading2"/>
    <w:uiPriority w:val="9"/>
    <w:rsid w:val="00221F4B"/>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CF1C4E"/>
    <w:rPr>
      <w:rFonts w:asciiTheme="majorHAnsi" w:eastAsiaTheme="majorEastAsia" w:hAnsiTheme="majorHAnsi" w:cstheme="majorBidi"/>
      <w:bCs/>
      <w:i/>
      <w:sz w:val="25"/>
    </w:rPr>
  </w:style>
  <w:style w:type="paragraph" w:customStyle="1" w:styleId="Body">
    <w:name w:val="Body"/>
    <w:basedOn w:val="Normal"/>
    <w:link w:val="BodyChar"/>
    <w:uiPriority w:val="99"/>
    <w:qFormat/>
    <w:rsid w:val="00F52F4D"/>
    <w:rPr>
      <w:lang w:val="en-US"/>
    </w:rPr>
  </w:style>
  <w:style w:type="paragraph" w:customStyle="1" w:styleId="BodyBold">
    <w:name w:val="Body Bold"/>
    <w:basedOn w:val="Body"/>
    <w:qFormat/>
    <w:rsid w:val="003F0F0D"/>
    <w:rPr>
      <w:b/>
    </w:rPr>
  </w:style>
  <w:style w:type="paragraph" w:customStyle="1" w:styleId="BodyBullet1">
    <w:name w:val="Body Bullet 1"/>
    <w:basedOn w:val="Normal"/>
    <w:qFormat/>
    <w:rsid w:val="00AB5C5E"/>
    <w:pPr>
      <w:numPr>
        <w:numId w:val="9"/>
      </w:numPr>
      <w:spacing w:line="240" w:lineRule="atLeast"/>
      <w:contextualSpacing/>
    </w:pPr>
  </w:style>
  <w:style w:type="paragraph" w:customStyle="1" w:styleId="BodyBullet2">
    <w:name w:val="Body Bullet 2"/>
    <w:basedOn w:val="BodyBullet1"/>
    <w:qFormat/>
    <w:rsid w:val="00AB5C5E"/>
    <w:pPr>
      <w:numPr>
        <w:ilvl w:val="1"/>
      </w:numPr>
    </w:pPr>
  </w:style>
  <w:style w:type="paragraph" w:customStyle="1" w:styleId="SubHeading">
    <w:name w:val="Sub Heading"/>
    <w:basedOn w:val="Normal"/>
    <w:next w:val="Body"/>
    <w:qFormat/>
    <w:rsid w:val="00835B6B"/>
    <w:pPr>
      <w:numPr>
        <w:ilvl w:val="4"/>
        <w:numId w:val="7"/>
      </w:numPr>
      <w:spacing w:before="240" w:line="240" w:lineRule="atLeast"/>
    </w:pPr>
    <w:rPr>
      <w:b/>
      <w:sz w:val="25"/>
    </w:rPr>
  </w:style>
  <w:style w:type="character" w:customStyle="1" w:styleId="BoldCharacter">
    <w:name w:val="Bold Character"/>
    <w:basedOn w:val="DefaultParagraphFont"/>
    <w:uiPriority w:val="1"/>
    <w:qFormat/>
    <w:rsid w:val="003F0F0D"/>
    <w:rPr>
      <w:b/>
    </w:rPr>
  </w:style>
  <w:style w:type="character" w:customStyle="1" w:styleId="ItalicCharacter">
    <w:name w:val="Italic Character"/>
    <w:basedOn w:val="DefaultParagraphFont"/>
    <w:uiPriority w:val="1"/>
    <w:qFormat/>
    <w:rsid w:val="003F0F0D"/>
    <w:rPr>
      <w:i/>
    </w:rPr>
  </w:style>
  <w:style w:type="paragraph" w:customStyle="1" w:styleId="Italic">
    <w:name w:val="Italic"/>
    <w:basedOn w:val="Body"/>
    <w:qFormat/>
    <w:rsid w:val="003F0F0D"/>
    <w:rPr>
      <w:i/>
    </w:rPr>
  </w:style>
  <w:style w:type="paragraph" w:styleId="Title">
    <w:name w:val="Title"/>
    <w:basedOn w:val="Normal"/>
    <w:next w:val="Normal"/>
    <w:link w:val="TitleChar"/>
    <w:uiPriority w:val="10"/>
    <w:qFormat/>
    <w:rsid w:val="00CF1C4E"/>
    <w:pPr>
      <w:spacing w:after="300" w:line="240" w:lineRule="auto"/>
      <w:contextualSpacing/>
    </w:pPr>
    <w:rPr>
      <w:rFonts w:asciiTheme="majorHAnsi" w:eastAsiaTheme="majorEastAsia" w:hAnsiTheme="majorHAnsi" w:cstheme="majorBidi"/>
      <w:color w:val="009FDA"/>
      <w:spacing w:val="5"/>
      <w:kern w:val="28"/>
      <w:sz w:val="48"/>
      <w:szCs w:val="52"/>
    </w:rPr>
  </w:style>
  <w:style w:type="character" w:customStyle="1" w:styleId="TitleChar">
    <w:name w:val="Title Char"/>
    <w:basedOn w:val="DefaultParagraphFont"/>
    <w:link w:val="Title"/>
    <w:uiPriority w:val="10"/>
    <w:rsid w:val="00CF1C4E"/>
    <w:rPr>
      <w:rFonts w:asciiTheme="majorHAnsi" w:eastAsiaTheme="majorEastAsia" w:hAnsiTheme="majorHAnsi" w:cstheme="majorBidi"/>
      <w:color w:val="009FDA"/>
      <w:spacing w:val="5"/>
      <w:kern w:val="28"/>
      <w:sz w:val="48"/>
      <w:szCs w:val="52"/>
    </w:rPr>
  </w:style>
  <w:style w:type="paragraph" w:styleId="Subtitle">
    <w:name w:val="Subtitle"/>
    <w:basedOn w:val="Normal"/>
    <w:next w:val="Normal"/>
    <w:link w:val="SubtitleChar"/>
    <w:uiPriority w:val="11"/>
    <w:semiHidden/>
    <w:qFormat/>
    <w:rsid w:val="000460B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1253D"/>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0460BD"/>
    <w:pPr>
      <w:numPr>
        <w:ilvl w:val="5"/>
        <w:numId w:val="7"/>
      </w:numPr>
      <w:contextualSpacing/>
    </w:pPr>
  </w:style>
  <w:style w:type="paragraph" w:styleId="ListNumber2">
    <w:name w:val="List Number 2"/>
    <w:basedOn w:val="Normal"/>
    <w:uiPriority w:val="99"/>
    <w:qFormat/>
    <w:rsid w:val="000460BD"/>
    <w:pPr>
      <w:numPr>
        <w:ilvl w:val="6"/>
        <w:numId w:val="7"/>
      </w:numPr>
      <w:contextualSpacing/>
    </w:pPr>
  </w:style>
  <w:style w:type="paragraph" w:styleId="ListNumber3">
    <w:name w:val="List Number 3"/>
    <w:basedOn w:val="Normal"/>
    <w:uiPriority w:val="99"/>
    <w:qFormat/>
    <w:rsid w:val="000460BD"/>
    <w:pPr>
      <w:numPr>
        <w:ilvl w:val="7"/>
        <w:numId w:val="7"/>
      </w:numPr>
      <w:contextualSpacing/>
    </w:pPr>
  </w:style>
  <w:style w:type="numbering" w:customStyle="1" w:styleId="MountiesList">
    <w:name w:val="Mounties List"/>
    <w:uiPriority w:val="99"/>
    <w:rsid w:val="000460BD"/>
    <w:pPr>
      <w:numPr>
        <w:numId w:val="6"/>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221F4B"/>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362A2F"/>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362A2F"/>
    <w:pPr>
      <w:spacing w:after="360"/>
    </w:pPr>
    <w:rPr>
      <w:rFonts w:asciiTheme="minorHAnsi" w:hAnsiTheme="minorHAnsi"/>
      <w:b/>
      <w:caps/>
      <w:lang w:val="en-AU"/>
    </w:rPr>
  </w:style>
  <w:style w:type="paragraph" w:customStyle="1" w:styleId="InsertImage">
    <w:name w:val="Insert Image"/>
    <w:basedOn w:val="Body"/>
    <w:qFormat/>
    <w:rsid w:val="00362A2F"/>
    <w:pPr>
      <w:spacing w:line="240" w:lineRule="auto"/>
    </w:pPr>
  </w:style>
  <w:style w:type="paragraph" w:customStyle="1" w:styleId="Intro">
    <w:name w:val="Intro"/>
    <w:basedOn w:val="Normal"/>
    <w:qFormat/>
    <w:rsid w:val="00835B6B"/>
    <w:pPr>
      <w:spacing w:line="260" w:lineRule="exact"/>
      <w:jc w:val="both"/>
    </w:pPr>
    <w:rPr>
      <w:b/>
      <w:color w:val="009FDA"/>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9"/>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CF1C4E"/>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D44700"/>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63FC6"/>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F52F4D"/>
    <w:rPr>
      <w:lang w:val="en-US"/>
    </w:rPr>
  </w:style>
  <w:style w:type="paragraph" w:customStyle="1" w:styleId="CallOutDetails">
    <w:name w:val="Call Out Details"/>
    <w:basedOn w:val="Normal"/>
    <w:qFormat/>
    <w:rsid w:val="00603C47"/>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603C47"/>
    <w:pPr>
      <w:spacing w:after="0"/>
    </w:pPr>
  </w:style>
  <w:style w:type="paragraph" w:customStyle="1" w:styleId="Enquires">
    <w:name w:val="Enquires"/>
    <w:basedOn w:val="Normal"/>
    <w:next w:val="Body"/>
    <w:qFormat/>
    <w:rsid w:val="00E67A1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E67A1D"/>
    <w:rPr>
      <w:sz w:val="32"/>
    </w:rPr>
  </w:style>
  <w:style w:type="paragraph" w:customStyle="1" w:styleId="Heading1NoList">
    <w:name w:val="Heading 1 No List"/>
    <w:basedOn w:val="Heading1"/>
    <w:next w:val="Body"/>
    <w:qFormat/>
    <w:rsid w:val="00485A4A"/>
    <w:pPr>
      <w:numPr>
        <w:ilvl w:val="3"/>
      </w:numPr>
    </w:pPr>
  </w:style>
  <w:style w:type="paragraph" w:customStyle="1" w:styleId="TabHeading">
    <w:name w:val="Tab Heading"/>
    <w:basedOn w:val="Body"/>
    <w:next w:val="IntroDate"/>
    <w:qFormat/>
    <w:rsid w:val="00FB5EE4"/>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D44700"/>
    <w:pPr>
      <w:framePr w:wrap="around" w:vAnchor="page" w:hAnchor="text" w:y="14970"/>
      <w:jc w:val="left"/>
    </w:pPr>
    <w:rPr>
      <w:i/>
    </w:rPr>
  </w:style>
  <w:style w:type="character" w:styleId="Hyperlink">
    <w:name w:val="Hyperlink"/>
    <w:uiPriority w:val="99"/>
    <w:unhideWhenUsed/>
    <w:rsid w:val="00C04DBD"/>
    <w:rPr>
      <w:color w:val="0000FF"/>
      <w:u w:val="single"/>
    </w:rPr>
  </w:style>
  <w:style w:type="character" w:styleId="CommentReference">
    <w:name w:val="annotation reference"/>
    <w:basedOn w:val="DefaultParagraphFont"/>
    <w:uiPriority w:val="99"/>
    <w:semiHidden/>
    <w:unhideWhenUsed/>
    <w:locked/>
    <w:rsid w:val="006D529E"/>
    <w:rPr>
      <w:sz w:val="16"/>
      <w:szCs w:val="16"/>
    </w:rPr>
  </w:style>
  <w:style w:type="paragraph" w:styleId="CommentText">
    <w:name w:val="annotation text"/>
    <w:basedOn w:val="Normal"/>
    <w:link w:val="CommentTextChar"/>
    <w:uiPriority w:val="99"/>
    <w:semiHidden/>
    <w:unhideWhenUsed/>
    <w:locked/>
    <w:rsid w:val="006D529E"/>
    <w:pPr>
      <w:spacing w:line="240" w:lineRule="auto"/>
    </w:pPr>
  </w:style>
  <w:style w:type="character" w:customStyle="1" w:styleId="CommentTextChar">
    <w:name w:val="Comment Text Char"/>
    <w:basedOn w:val="DefaultParagraphFont"/>
    <w:link w:val="CommentText"/>
    <w:uiPriority w:val="99"/>
    <w:semiHidden/>
    <w:rsid w:val="006D529E"/>
  </w:style>
  <w:style w:type="paragraph" w:styleId="CommentSubject">
    <w:name w:val="annotation subject"/>
    <w:basedOn w:val="CommentText"/>
    <w:next w:val="CommentText"/>
    <w:link w:val="CommentSubjectChar"/>
    <w:uiPriority w:val="99"/>
    <w:semiHidden/>
    <w:unhideWhenUsed/>
    <w:locked/>
    <w:rsid w:val="006D529E"/>
    <w:rPr>
      <w:b/>
      <w:bCs/>
    </w:rPr>
  </w:style>
  <w:style w:type="character" w:customStyle="1" w:styleId="CommentSubjectChar">
    <w:name w:val="Comment Subject Char"/>
    <w:basedOn w:val="CommentTextChar"/>
    <w:link w:val="CommentSubject"/>
    <w:uiPriority w:val="99"/>
    <w:semiHidden/>
    <w:rsid w:val="006D529E"/>
    <w:rPr>
      <w:b/>
      <w:bCs/>
    </w:rPr>
  </w:style>
  <w:style w:type="paragraph" w:styleId="ListParagraph">
    <w:name w:val="List Paragraph"/>
    <w:basedOn w:val="Normal"/>
    <w:uiPriority w:val="34"/>
    <w:qFormat/>
    <w:locked/>
    <w:rsid w:val="004F30C2"/>
    <w:pPr>
      <w:spacing w:before="0" w:after="200" w:line="276" w:lineRule="auto"/>
      <w:ind w:left="720"/>
      <w:contextualSpacing/>
    </w:pPr>
    <w:rPr>
      <w:rFonts w:asciiTheme="minorHAnsi" w:hAnsiTheme="minorHAnsi"/>
      <w:sz w:val="22"/>
      <w:szCs w:val="22"/>
      <w:lang w:val="en-US"/>
    </w:rPr>
  </w:style>
  <w:style w:type="paragraph" w:styleId="IntenseQuote">
    <w:name w:val="Intense Quote"/>
    <w:basedOn w:val="Normal"/>
    <w:next w:val="Normal"/>
    <w:link w:val="IntenseQuoteChar"/>
    <w:uiPriority w:val="30"/>
    <w:qFormat/>
    <w:locked/>
    <w:rsid w:val="004F30C2"/>
    <w:pPr>
      <w:pBdr>
        <w:bottom w:val="single" w:sz="4" w:space="4" w:color="005495" w:themeColor="accent1"/>
      </w:pBdr>
      <w:spacing w:before="200" w:after="280" w:line="276" w:lineRule="auto"/>
      <w:ind w:left="936" w:right="936"/>
    </w:pPr>
    <w:rPr>
      <w:rFonts w:asciiTheme="minorHAnsi" w:hAnsiTheme="minorHAnsi"/>
      <w:b/>
      <w:bCs/>
      <w:i/>
      <w:iCs/>
      <w:color w:val="005495" w:themeColor="accent1"/>
      <w:sz w:val="22"/>
      <w:szCs w:val="22"/>
      <w:lang w:val="en-US"/>
    </w:rPr>
  </w:style>
  <w:style w:type="character" w:customStyle="1" w:styleId="IntenseQuoteChar">
    <w:name w:val="Intense Quote Char"/>
    <w:basedOn w:val="DefaultParagraphFont"/>
    <w:link w:val="IntenseQuote"/>
    <w:uiPriority w:val="30"/>
    <w:rsid w:val="004F30C2"/>
    <w:rPr>
      <w:rFonts w:asciiTheme="minorHAnsi" w:hAnsiTheme="minorHAnsi"/>
      <w:b/>
      <w:bCs/>
      <w:i/>
      <w:iCs/>
      <w:color w:val="005495" w:themeColor="accent1"/>
      <w:sz w:val="22"/>
      <w:szCs w:val="22"/>
      <w:lang w:val="en-US"/>
    </w:rPr>
  </w:style>
  <w:style w:type="paragraph" w:customStyle="1" w:styleId="Default">
    <w:name w:val="Default"/>
    <w:rsid w:val="00273039"/>
    <w:pPr>
      <w:autoSpaceDE w:val="0"/>
      <w:autoSpaceDN w:val="0"/>
      <w:adjustRightInd w:val="0"/>
      <w:spacing w:after="0" w:line="240" w:lineRule="auto"/>
    </w:pPr>
    <w:rPr>
      <w:rFonts w:cs="Verdana"/>
      <w:color w:val="000000"/>
      <w:sz w:val="24"/>
      <w:szCs w:val="24"/>
    </w:rPr>
  </w:style>
  <w:style w:type="paragraph" w:customStyle="1" w:styleId="Subheading0">
    <w:name w:val="Subheading"/>
    <w:basedOn w:val="Normal"/>
    <w:uiPriority w:val="99"/>
    <w:rsid w:val="00F95355"/>
    <w:pPr>
      <w:widowControl w:val="0"/>
      <w:suppressAutoHyphens/>
      <w:autoSpaceDE w:val="0"/>
      <w:autoSpaceDN w:val="0"/>
      <w:adjustRightInd w:val="0"/>
      <w:spacing w:before="113" w:after="113" w:line="280" w:lineRule="atLeast"/>
      <w:textAlignment w:val="center"/>
    </w:pPr>
    <w:rPr>
      <w:rFonts w:ascii="MyriadPro-Regular" w:eastAsiaTheme="minorEastAsia" w:hAnsi="MyriadPro-Regular" w:cs="MyriadPro-Regular"/>
      <w:color w:val="2BFFFF"/>
      <w:sz w:val="28"/>
      <w:szCs w:val="28"/>
      <w:lang w:val="en-GB" w:eastAsia="ja-JP"/>
    </w:rPr>
  </w:style>
  <w:style w:type="character" w:customStyle="1" w:styleId="Body1">
    <w:name w:val="Body1"/>
    <w:uiPriority w:val="99"/>
    <w:rsid w:val="00F95355"/>
    <w:rPr>
      <w:rFonts w:ascii="MyriadPro-Light" w:hAnsi="MyriadPro-Light" w:cs="MyriadPro-Light"/>
      <w:color w:val="000000"/>
      <w:spacing w:val="0"/>
      <w:sz w:val="20"/>
      <w:szCs w:val="20"/>
      <w:vertAlign w:val="baseline"/>
    </w:rPr>
  </w:style>
  <w:style w:type="character" w:customStyle="1" w:styleId="SubheadingBlue">
    <w:name w:val="Subheading Blue"/>
    <w:uiPriority w:val="99"/>
    <w:rsid w:val="00F95355"/>
    <w:rPr>
      <w:rFonts w:ascii="MyriadPro-Regular" w:hAnsi="MyriadPro-Regular" w:cs="MyriadPro-Regular"/>
      <w:color w:val="2B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3711-9141-4CC5-B685-18C4CA31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O'Keefe</dc:creator>
  <cp:lastModifiedBy>Andrew West</cp:lastModifiedBy>
  <cp:revision>13</cp:revision>
  <cp:lastPrinted>2021-04-21T01:05:00Z</cp:lastPrinted>
  <dcterms:created xsi:type="dcterms:W3CDTF">2018-03-22T02:57:00Z</dcterms:created>
  <dcterms:modified xsi:type="dcterms:W3CDTF">2021-04-21T01:15:00Z</dcterms:modified>
</cp:coreProperties>
</file>